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0000001" w14:textId="77777777" w:rsidR="00C23464" w:rsidRDefault="00000000">
      <w:pPr>
        <w:shd w:val="clear" w:color="auto" w:fill="FFFFFF"/>
        <w:spacing w:after="160"/>
        <w:rPr>
          <w:rFonts w:ascii="Times New Roman" w:eastAsia="Times New Roman" w:hAnsi="Times New Roman" w:cs="Times New Roman"/>
          <w:b/>
          <w:bCs/>
          <w:color w:val="FF0000"/>
          <w:sz w:val="24"/>
          <w:szCs w:val="24"/>
          <w:u w:val="single"/>
        </w:rPr>
      </w:pPr>
      <w:r>
        <w:rPr>
          <w:rFonts w:ascii="Times New Roman" w:eastAsia="Times New Roman" w:hAnsi="Times New Roman" w:cs="Times New Roman"/>
          <w:b/>
          <w:bCs/>
          <w:sz w:val="24"/>
          <w:szCs w:val="24"/>
          <w:u w:val="single"/>
        </w:rPr>
        <w:t>1. Sabiedrības uzticēšanās valsts pārvaldei</w:t>
      </w:r>
    </w:p>
    <w:p w14:paraId="00000002" w14:textId="77777777" w:rsidR="00C23464" w:rsidRDefault="00000000">
      <w:pPr>
        <w:shd w:val="clear" w:color="auto" w:fill="FFFFFF"/>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Kā jūs palielināsiet sabiedrības uzticēšanos valsts pārvaldei?</w:t>
      </w:r>
      <w:r>
        <w:rPr>
          <w:rFonts w:ascii="Times New Roman" w:eastAsia="Times New Roman" w:hAnsi="Times New Roman" w:cs="Times New Roman"/>
          <w:b/>
          <w:bCs/>
          <w:sz w:val="24"/>
          <w:szCs w:val="24"/>
        </w:rPr>
        <w:br/>
      </w:r>
    </w:p>
    <w:p w14:paraId="00000003" w14:textId="77777777" w:rsidR="00C23464" w:rsidRDefault="00000000">
      <w:pPr>
        <w:shd w:val="clear" w:color="auto" w:fill="FFFFFF"/>
        <w:spacing w:after="160" w:line="331" w:lineRule="auto"/>
        <w:rPr>
          <w:rFonts w:ascii="Times New Roman" w:eastAsia="Times New Roman" w:hAnsi="Times New Roman" w:cs="Times New Roman"/>
          <w:i/>
          <w:iCs/>
        </w:rPr>
      </w:pPr>
      <w:r>
        <w:rPr>
          <w:rFonts w:ascii="Times New Roman" w:eastAsia="Times New Roman" w:hAnsi="Times New Roman" w:cs="Times New Roman"/>
          <w:i/>
          <w:iCs/>
          <w:sz w:val="24"/>
          <w:szCs w:val="24"/>
        </w:rPr>
        <w:t>Sabiedrības uzticēšanos visvairāk stiprina iespēja piedalīties lēmumu pieņemšanā. Mēs stiprināsim sabiedrības līdzdalības mehānismus gan pašvaldību, gan nacionālā līmenī. Tāpat ir būtiski, ka valsts pārvalde balstās skaidros mērķos, caurskatāmā budžetā, datos un publiskā atbildībā par paveikto. Iepirkumiem ir jābūt atklātiem, ilgtspējīgiem un balstītiem kvalitātē. Valsts kapitālsabiedrībām jāstrādā sabiedrības labā, nevis jātiek izmantotām politiskajiem mērķiem. Korupcijas skandāli, šauru interešu ietekme, nesodāmības sajūta – tas raksturo to politiku, pret kuru mēs vēršamies.</w:t>
      </w:r>
      <w:r>
        <w:rPr>
          <w:rFonts w:ascii="Times New Roman" w:eastAsia="Times New Roman" w:hAnsi="Times New Roman" w:cs="Times New Roman"/>
          <w:i/>
          <w:iCs/>
        </w:rPr>
        <w:br/>
      </w:r>
    </w:p>
    <w:p w14:paraId="00000004" w14:textId="77777777" w:rsidR="00C23464" w:rsidRDefault="00000000">
      <w:pPr>
        <w:shd w:val="clear" w:color="auto" w:fill="FFFFFF"/>
        <w:spacing w:after="160"/>
        <w:rPr>
          <w:rFonts w:ascii="Times New Roman" w:eastAsia="Times New Roman" w:hAnsi="Times New Roman" w:cs="Times New Roman"/>
          <w:b/>
          <w:bCs/>
          <w:color w:val="FF0000"/>
          <w:sz w:val="24"/>
          <w:szCs w:val="24"/>
          <w:u w:val="single"/>
        </w:rPr>
      </w:pPr>
      <w:r>
        <w:rPr>
          <w:rFonts w:ascii="Times New Roman" w:eastAsia="Times New Roman" w:hAnsi="Times New Roman" w:cs="Times New Roman"/>
          <w:b/>
          <w:bCs/>
          <w:sz w:val="24"/>
          <w:szCs w:val="24"/>
          <w:u w:val="single"/>
        </w:rPr>
        <w:t>2. Valsts un pašvaldību kapitālsabiedrību pārvaldība</w:t>
      </w:r>
    </w:p>
    <w:p w14:paraId="00000005" w14:textId="77777777" w:rsidR="00C23464" w:rsidRDefault="00000000">
      <w:pPr>
        <w:shd w:val="clear" w:color="auto" w:fill="FFFFFF"/>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Vai atbalstāt valsts kapitāldaļu turētāja funkciju koncentrēšanu vienotā, profesionālā un no nozaru ministriju politiskās vadības nodalītā valsts kapitāldaļu pārvaldības institūcijā  jā vai nē?</w:t>
      </w:r>
    </w:p>
    <w:p w14:paraId="00000006" w14:textId="77777777" w:rsidR="00C23464" w:rsidRDefault="00000000">
      <w:pPr>
        <w:shd w:val="clear" w:color="auto" w:fill="FFFFFF"/>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Ja jā, norādiet institūcijas darbības apjomu (t. sk. pārvaldāmo kapitālsabiedrību loku, institūcijas vadības un uzraudzības iecelšanas kārtību, finansēšanas modeli u. c.).</w:t>
      </w:r>
    </w:p>
    <w:p w14:paraId="00000007" w14:textId="77777777" w:rsidR="00C23464" w:rsidRDefault="00000000">
      <w:pPr>
        <w:shd w:val="clear" w:color="auto" w:fill="FFFFFF"/>
        <w:spacing w:after="160"/>
        <w:rPr>
          <w:rFonts w:ascii="Times New Roman" w:eastAsia="Times New Roman" w:hAnsi="Times New Roman" w:cs="Times New Roman"/>
          <w:b/>
          <w:bCs/>
        </w:rPr>
      </w:pPr>
      <w:r>
        <w:rPr>
          <w:rFonts w:ascii="Times New Roman" w:eastAsia="Times New Roman" w:hAnsi="Times New Roman" w:cs="Times New Roman"/>
          <w:b/>
          <w:bCs/>
          <w:sz w:val="24"/>
          <w:szCs w:val="24"/>
        </w:rPr>
        <w:t>Ja nē, nosauciet alternatīvu modeli, kas nodrošinās vienotus īpašnieka standartus un novērsīs ministriju interešu konfliktu starp politikas veidotāja, regulatora un uzņēmuma īpašnieka lomām.</w:t>
      </w:r>
      <w:r>
        <w:rPr>
          <w:rFonts w:ascii="Times New Roman" w:eastAsia="Times New Roman" w:hAnsi="Times New Roman" w:cs="Times New Roman"/>
          <w:b/>
          <w:bCs/>
        </w:rPr>
        <w:br/>
      </w:r>
    </w:p>
    <w:p w14:paraId="00000008" w14:textId="679CAA16" w:rsidR="00C23464" w:rsidRDefault="00000000">
      <w:pPr>
        <w:shd w:val="clear" w:color="auto" w:fill="FFFFFF"/>
        <w:spacing w:after="160" w:line="331"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Jā. Pirmkārt jāvirzās uz komerciālas konkurences apstākļos strādājošo publisko kapitālsabiedrību (piemēram, Latvenergo, Latvijas valsts meži, airBaltic) kapitāldaļu pārvaldības centralizāciju – vai nu veidojot komerciālu </w:t>
      </w:r>
      <w:r w:rsidR="00EA0711">
        <w:rPr>
          <w:rFonts w:ascii="Times New Roman" w:eastAsia="Times New Roman" w:hAnsi="Times New Roman" w:cs="Times New Roman"/>
          <w:i/>
          <w:iCs/>
          <w:sz w:val="24"/>
          <w:szCs w:val="24"/>
        </w:rPr>
        <w:t>"</w:t>
      </w:r>
      <w:r>
        <w:rPr>
          <w:rFonts w:ascii="Times New Roman" w:eastAsia="Times New Roman" w:hAnsi="Times New Roman" w:cs="Times New Roman"/>
          <w:i/>
          <w:iCs/>
          <w:sz w:val="24"/>
          <w:szCs w:val="24"/>
        </w:rPr>
        <w:t>mātes</w:t>
      </w:r>
      <w:r w:rsidR="00EA0711">
        <w:rPr>
          <w:rFonts w:ascii="Times New Roman" w:eastAsia="Times New Roman" w:hAnsi="Times New Roman" w:cs="Times New Roman"/>
          <w:i/>
          <w:iCs/>
          <w:sz w:val="24"/>
          <w:szCs w:val="24"/>
        </w:rPr>
        <w:t>"</w:t>
      </w:r>
      <w:r>
        <w:rPr>
          <w:rFonts w:ascii="Times New Roman" w:eastAsia="Times New Roman" w:hAnsi="Times New Roman" w:cs="Times New Roman"/>
          <w:i/>
          <w:iCs/>
          <w:sz w:val="24"/>
          <w:szCs w:val="24"/>
        </w:rPr>
        <w:t xml:space="preserve"> holdingu, vai koncentrējot kapitāldaļas Valsts kancelejas rokās. Šāda pieeja ļautu efektīvāk nodrošināt profesionālu uzņēmumu amatpersonu atlasi, mazināt politiskās ietekmes riskus, kopīgi plānot kapitāla piesaisti uzņēmumu attīstības vajadzībām (tostarp emitējot akcijas vai parāda vērtspapīrus biržā), kā arī novērst nozaru ministrijās pastāvošo interešu konfliktu.</w:t>
      </w:r>
    </w:p>
    <w:p w14:paraId="00000009" w14:textId="77777777" w:rsidR="00C23464" w:rsidRDefault="00C23464">
      <w:pPr>
        <w:shd w:val="clear" w:color="auto" w:fill="FFFFFF"/>
        <w:spacing w:after="160" w:line="331" w:lineRule="auto"/>
        <w:rPr>
          <w:rFonts w:ascii="Times New Roman" w:eastAsia="Times New Roman" w:hAnsi="Times New Roman" w:cs="Times New Roman"/>
        </w:rPr>
      </w:pPr>
    </w:p>
    <w:p w14:paraId="0000000A" w14:textId="77777777" w:rsidR="00C23464" w:rsidRDefault="00000000">
      <w:pPr>
        <w:shd w:val="clear" w:color="auto" w:fill="FFFFFF"/>
        <w:spacing w:after="160"/>
        <w:rPr>
          <w:rFonts w:ascii="Times New Roman" w:eastAsia="Times New Roman" w:hAnsi="Times New Roman" w:cs="Times New Roman"/>
          <w:b/>
          <w:bCs/>
          <w:color w:val="FF0000"/>
          <w:sz w:val="24"/>
          <w:szCs w:val="24"/>
          <w:u w:val="single"/>
        </w:rPr>
      </w:pPr>
      <w:r>
        <w:rPr>
          <w:rFonts w:ascii="Times New Roman" w:eastAsia="Times New Roman" w:hAnsi="Times New Roman" w:cs="Times New Roman"/>
          <w:b/>
          <w:bCs/>
          <w:sz w:val="24"/>
          <w:szCs w:val="24"/>
          <w:u w:val="single"/>
        </w:rPr>
        <w:t>3. Tautsaimniecība un valsts finanses</w:t>
      </w:r>
    </w:p>
    <w:p w14:paraId="0000000B" w14:textId="77777777" w:rsidR="00C23464" w:rsidRDefault="00000000">
      <w:pPr>
        <w:shd w:val="clear" w:color="auto" w:fill="FFFFFF"/>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Kāds ir jūsu konkrētais plāns Latvijas produktivitātes un eksporta kāpumam nākamajos četros gados, un kuri rādītāji pierādīs, ka izaugsme nav balstīta tikai uz patēriņu, ES fondiem vai valsts tēriņiem?</w:t>
      </w:r>
    </w:p>
    <w:p w14:paraId="0000000C" w14:textId="77777777" w:rsidR="00C23464" w:rsidRDefault="00C23464">
      <w:pPr>
        <w:shd w:val="clear" w:color="auto" w:fill="FFFFFF"/>
        <w:spacing w:after="160"/>
        <w:rPr>
          <w:rFonts w:ascii="Times New Roman" w:eastAsia="Times New Roman" w:hAnsi="Times New Roman" w:cs="Times New Roman"/>
          <w:b/>
          <w:bCs/>
          <w:sz w:val="24"/>
          <w:szCs w:val="24"/>
        </w:rPr>
      </w:pPr>
    </w:p>
    <w:p w14:paraId="0000000D" w14:textId="77777777" w:rsidR="00C23464" w:rsidRDefault="00000000">
      <w:pPr>
        <w:shd w:val="clear" w:color="auto" w:fill="FFFFFF"/>
        <w:spacing w:after="160" w:line="331"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lastRenderedPageBreak/>
        <w:t>Jauna industriālā stratēģija Latvijai ar augstvērtīga eksporta specializāciju un valsts atbalsta resursu koncentrēšanu stratēģiskajām ekonomiskajām aktivitātēm – tostarp aizsardzības rūpniecībai, energoneatkarībai, koksnes būvniecībai, elektronikai/IKT, jaunuzņēmumiem, kā arī inovācijas ekosistēmas attīstībai un jauno tehnoloģiju izmantošanai (MI, kvantu tehnoloģijas, robotika, enerģijas uzkrāšana, klimata un biotehnoloģijas u.c.). Līdz 2030. gadam – preču un pakalpojumu eksportam jāsasniedz 30 miljardu apjoms; pievienotajai vērtībai uz vienu darbinieku jāsasniedz vismaz 60% no ES vidējā (šobrīd zem 55%).</w:t>
      </w:r>
    </w:p>
    <w:p w14:paraId="0000000E" w14:textId="77777777" w:rsidR="00C23464" w:rsidRDefault="00C23464">
      <w:pPr>
        <w:shd w:val="clear" w:color="auto" w:fill="FFFFFF"/>
        <w:spacing w:after="160" w:line="331" w:lineRule="auto"/>
        <w:rPr>
          <w:rFonts w:ascii="Times New Roman" w:eastAsia="Times New Roman" w:hAnsi="Times New Roman" w:cs="Times New Roman"/>
        </w:rPr>
      </w:pPr>
    </w:p>
    <w:p w14:paraId="0000000F" w14:textId="77777777" w:rsidR="00C23464" w:rsidRDefault="00000000">
      <w:pPr>
        <w:shd w:val="clear" w:color="auto" w:fill="FFFFFF"/>
        <w:spacing w:after="160"/>
        <w:rPr>
          <w:rFonts w:ascii="Times New Roman" w:eastAsia="Times New Roman" w:hAnsi="Times New Roman" w:cs="Times New Roman"/>
          <w:b/>
          <w:bCs/>
          <w:color w:val="FF0000"/>
          <w:sz w:val="24"/>
          <w:szCs w:val="24"/>
          <w:u w:val="single"/>
        </w:rPr>
      </w:pPr>
      <w:r>
        <w:rPr>
          <w:rFonts w:ascii="Times New Roman" w:eastAsia="Times New Roman" w:hAnsi="Times New Roman" w:cs="Times New Roman"/>
          <w:b/>
          <w:bCs/>
          <w:sz w:val="24"/>
          <w:szCs w:val="24"/>
          <w:u w:val="single"/>
        </w:rPr>
        <w:t>4. Nodokļu politika un nodokļu administrēšana</w:t>
      </w:r>
    </w:p>
    <w:p w14:paraId="00000010" w14:textId="77777777" w:rsidR="00C23464" w:rsidRDefault="00000000">
      <w:pPr>
        <w:shd w:val="clear" w:color="auto" w:fill="FFFFFF"/>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Kāds ir jūsu nodokļu politikas mērķis nākamajiem četriem gadiem zemāks darbaspēka nodokļu slogs, plašāka nodokļu bāze, lielāka progresivitāte, investīciju veicināšana vai ieņēmumu stabilitāte, un kā jūs sabalansēsiet šos konkurējošos mērķus?</w:t>
      </w:r>
      <w:r>
        <w:rPr>
          <w:rFonts w:ascii="Times New Roman" w:eastAsia="Times New Roman" w:hAnsi="Times New Roman" w:cs="Times New Roman"/>
          <w:b/>
          <w:bCs/>
          <w:sz w:val="24"/>
          <w:szCs w:val="24"/>
        </w:rPr>
        <w:br/>
      </w:r>
    </w:p>
    <w:p w14:paraId="00000011" w14:textId="3465DFC7" w:rsidR="00C23464" w:rsidRDefault="00000000">
      <w:pPr>
        <w:shd w:val="clear" w:color="auto" w:fill="FFFFFF"/>
        <w:spacing w:after="160" w:line="331" w:lineRule="auto"/>
        <w:rPr>
          <w:rFonts w:ascii="Times New Roman" w:eastAsia="Times New Roman" w:hAnsi="Times New Roman" w:cs="Times New Roman"/>
          <w:i/>
          <w:iCs/>
        </w:rPr>
      </w:pPr>
      <w:r>
        <w:rPr>
          <w:rFonts w:ascii="Times New Roman" w:eastAsia="Times New Roman" w:hAnsi="Times New Roman" w:cs="Times New Roman"/>
          <w:i/>
          <w:iCs/>
          <w:sz w:val="24"/>
          <w:szCs w:val="24"/>
        </w:rPr>
        <w:t>Nodokļu politikas izmaiņām vienlaikus jāsasniedz trīs mērķi: pirmkārt, jāpalielina kopējie nodokļu ieņēmumi; otrkārt, jāmazina ienākumu nevienlīdzība; treškārt – jāsekmē konkurētspēja reģionā. Pirms diviem gadiem īstenotās nodokļu izmaiņas sasniedza visus trīs izvirzītos mērķus, apliecinot, ka tas ir iespējams. Arī nākamajā ciklā esam gatavi atbalstīt izmaiņas, ja iedzīvotājiem ar maziem un vidējiem ienākumiem kopumā tiek mazināti nodokļi.</w:t>
      </w:r>
      <w:r>
        <w:rPr>
          <w:rFonts w:ascii="Times New Roman" w:eastAsia="Times New Roman" w:hAnsi="Times New Roman" w:cs="Times New Roman"/>
          <w:i/>
          <w:iCs/>
        </w:rPr>
        <w:br/>
      </w:r>
    </w:p>
    <w:p w14:paraId="00000012" w14:textId="77777777" w:rsidR="00C23464" w:rsidRDefault="00000000">
      <w:pPr>
        <w:shd w:val="clear" w:color="auto" w:fill="FFFFFF"/>
        <w:spacing w:after="160" w:line="331" w:lineRule="auto"/>
        <w:rPr>
          <w:rFonts w:ascii="Times New Roman" w:eastAsia="Times New Roman" w:hAnsi="Times New Roman" w:cs="Times New Roman"/>
          <w:b/>
          <w:bCs/>
          <w:color w:val="FF0000"/>
          <w:sz w:val="24"/>
          <w:szCs w:val="24"/>
          <w:u w:val="single"/>
        </w:rPr>
      </w:pPr>
      <w:r>
        <w:rPr>
          <w:rFonts w:ascii="Times New Roman" w:eastAsia="Times New Roman" w:hAnsi="Times New Roman" w:cs="Times New Roman"/>
          <w:b/>
          <w:bCs/>
          <w:sz w:val="24"/>
          <w:szCs w:val="24"/>
          <w:u w:val="single"/>
        </w:rPr>
        <w:t>5. Enerģētikas politika</w:t>
      </w:r>
    </w:p>
    <w:p w14:paraId="00000013" w14:textId="77777777" w:rsidR="00C23464" w:rsidRDefault="00000000">
      <w:pPr>
        <w:shd w:val="clear" w:color="auto" w:fill="FFFFFF"/>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Kāds ir jūsu konkrētais plāns, lai Latvija samazinātu energoatkarības riskus un nodrošinātu stabilu elektroenerģijas, siltuma un degvielas pieejamību krīzes situācijās?</w:t>
      </w:r>
      <w:r>
        <w:rPr>
          <w:rFonts w:ascii="Times New Roman" w:eastAsia="Times New Roman" w:hAnsi="Times New Roman" w:cs="Times New Roman"/>
          <w:b/>
          <w:bCs/>
          <w:sz w:val="24"/>
          <w:szCs w:val="24"/>
        </w:rPr>
        <w:br/>
      </w:r>
    </w:p>
    <w:p w14:paraId="00000014" w14:textId="77777777" w:rsidR="00C23464" w:rsidRDefault="00000000">
      <w:pPr>
        <w:shd w:val="clear" w:color="auto" w:fill="FFFFFF"/>
        <w:spacing w:after="160" w:line="331"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Joprojām atbalstām pāreju uz vietējiem un atjaunīgajiem resursiem gan siltumapgādē, gan elektrības ražošanā. Investīciju lēmumi: elektroenerģijas tīklu pielāgošana zaļās enerģijas ražošanas modelim, enerģijas uzkrāšanas tehnoloģijām un nepiešķirt nepamatotas priekšrocības importētai dabasgāzei, īpaši siltumapgādē. Atbalstām vēja enerģijas turpmāku attīstību kā pamatu lētai elektroenerģijai, pienācīgi izvērtējot katra projekta ietekmi uz vidi un nodrošinot ieguvumus vietējiem. Transporta jomā, atkarībā no globālajiem apstākļiem atbalstīsim gan cenu samazināšanas mehānismus, gan ilgtermiņa risinājumus, kas ļauj izvairīties no pārmaksāšanas cenu strauja kāpuma gadījumos.</w:t>
      </w:r>
    </w:p>
    <w:p w14:paraId="00000015" w14:textId="77777777" w:rsidR="00C23464" w:rsidRDefault="00C23464">
      <w:pPr>
        <w:shd w:val="clear" w:color="auto" w:fill="FFFFFF"/>
        <w:spacing w:after="160" w:line="331" w:lineRule="auto"/>
        <w:rPr>
          <w:rFonts w:ascii="Times New Roman" w:eastAsia="Times New Roman" w:hAnsi="Times New Roman" w:cs="Times New Roman"/>
          <w:shd w:val="clear" w:color="auto" w:fill="FFF2CC"/>
        </w:rPr>
      </w:pPr>
    </w:p>
    <w:p w14:paraId="00000016" w14:textId="77777777" w:rsidR="00C23464" w:rsidRDefault="00000000">
      <w:pPr>
        <w:shd w:val="clear" w:color="auto" w:fill="FFFFFF"/>
        <w:spacing w:after="16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6. Izglītības politika</w:t>
      </w:r>
    </w:p>
    <w:p w14:paraId="00000017" w14:textId="77777777" w:rsidR="00C23464" w:rsidRDefault="00000000">
      <w:pPr>
        <w:shd w:val="clear" w:color="auto" w:fill="FFFFFF"/>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Kā jūs mainīsiet izglītības finansēšanas un pārvaldības modeli, lai nauda sekotu kvalitātei, skolām un augstskolām būtu lielāka atbildība par rezultātiem, izglītība vairāk atbilstu darba tirgus prasībām, bet ministrija un pašvaldības skaidri atbildētu par sistēmas kopējo sniegumu?</w:t>
      </w:r>
      <w:r>
        <w:rPr>
          <w:rFonts w:ascii="Times New Roman" w:eastAsia="Times New Roman" w:hAnsi="Times New Roman" w:cs="Times New Roman"/>
          <w:b/>
          <w:bCs/>
          <w:sz w:val="24"/>
          <w:szCs w:val="24"/>
        </w:rPr>
        <w:br/>
      </w:r>
    </w:p>
    <w:p w14:paraId="00000018" w14:textId="77777777" w:rsidR="00C23464" w:rsidRDefault="00000000">
      <w:pPr>
        <w:shd w:val="clear" w:color="auto" w:fill="FFFFFF"/>
        <w:spacing w:after="160" w:line="331"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“Programma skolā” jāievieš līdz galam. Fokusam jābūt uz iespēju bērnam jebkurā vietā iegūt kvalitatīvu izglītību, tāpēc visām skolām jābūt ar pilnu pedagoģisku sastāvu un nepieciešamo atbalsta personālu. Par tīklu pamatā jārūpējas pašvaldībai, lai pārliecinātos, ka visi bērni saņem kvalitatīvu izglītību (sekmīgi pabeidz obligāto izglītību un ir iespējas vidējai). Finansējuma kritērijiem jābūt vienādiem gan pašvaldībām, gan privātskolām. Augstākajā izglītībā jāīsteno institucionālais finansēšanas modelis ar lielāku augstskolas atbildību par rezultātiem, to radītājus attiecīgi katrai paredzot finansēšanas līgumā.</w:t>
      </w:r>
    </w:p>
    <w:p w14:paraId="00000019" w14:textId="77777777" w:rsidR="00C23464" w:rsidRDefault="00C23464">
      <w:pPr>
        <w:shd w:val="clear" w:color="auto" w:fill="FFFFFF"/>
        <w:spacing w:after="160" w:line="331" w:lineRule="auto"/>
        <w:rPr>
          <w:rFonts w:ascii="Times New Roman" w:eastAsia="Times New Roman" w:hAnsi="Times New Roman" w:cs="Times New Roman"/>
          <w:i/>
          <w:iCs/>
          <w:shd w:val="clear" w:color="auto" w:fill="FFF2CC"/>
        </w:rPr>
      </w:pPr>
    </w:p>
    <w:p w14:paraId="0000001A" w14:textId="77777777" w:rsidR="00C23464" w:rsidRDefault="00000000">
      <w:pPr>
        <w:shd w:val="clear" w:color="auto" w:fill="FFFFFF"/>
        <w:spacing w:after="160"/>
        <w:rPr>
          <w:rFonts w:ascii="Times New Roman" w:eastAsia="Times New Roman" w:hAnsi="Times New Roman" w:cs="Times New Roman"/>
          <w:b/>
          <w:bCs/>
          <w:color w:val="FF0000"/>
          <w:sz w:val="24"/>
          <w:szCs w:val="24"/>
          <w:u w:val="single"/>
        </w:rPr>
      </w:pPr>
      <w:r>
        <w:rPr>
          <w:rFonts w:ascii="Times New Roman" w:eastAsia="Times New Roman" w:hAnsi="Times New Roman" w:cs="Times New Roman"/>
          <w:b/>
          <w:bCs/>
          <w:sz w:val="24"/>
          <w:szCs w:val="24"/>
          <w:u w:val="single"/>
        </w:rPr>
        <w:t>7. Aizsardzība un valsts drošība</w:t>
      </w:r>
    </w:p>
    <w:p w14:paraId="0000001B" w14:textId="77777777" w:rsidR="00C23464" w:rsidRDefault="00000000">
      <w:pPr>
        <w:shd w:val="clear" w:color="auto" w:fill="FFFFFF"/>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Kā jūs attīstīsiet valsts aizsardzības dienestu, Zemessardzi, rezerves karavīru sistēmu un civilās aizsardzības prasmes, lai krīzes gadījumā Latvijai būtu sagatavota sabiedrība?</w:t>
      </w:r>
      <w:r>
        <w:rPr>
          <w:rFonts w:ascii="Times New Roman" w:eastAsia="Times New Roman" w:hAnsi="Times New Roman" w:cs="Times New Roman"/>
          <w:b/>
          <w:bCs/>
          <w:sz w:val="24"/>
          <w:szCs w:val="24"/>
        </w:rPr>
        <w:br/>
      </w:r>
    </w:p>
    <w:p w14:paraId="0000001C" w14:textId="77777777" w:rsidR="00C23464" w:rsidRDefault="00000000">
      <w:pPr>
        <w:spacing w:line="331"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VAD turpināsim plašu brīvprātīgo iesaisti, nodrošināsim bezmaksas studiju vietas brīvprātīgajiem no aizsardzības budžeta. Zemessardzē paplašināsim zemessargu specializācijas iespējas un aktivizēsim izveidoto Zemessardzes atbalstītāju sistēmu ar praktiskām mācībām. Izveidosim digitālās rezerves modeli, dodot iespēju speciālistiem diasporā un reģionos iesaistīties aizsardzības uzdevumos. Stiprināsim jauniešu civilās aizsardzības prasmes. Iesaistīsim sabiedriskās organizācijas civilās aizsardzības plānošanā un apmācībās.</w:t>
      </w:r>
    </w:p>
    <w:p w14:paraId="0000001D" w14:textId="77777777" w:rsidR="00C23464" w:rsidRDefault="00C23464">
      <w:pPr>
        <w:shd w:val="clear" w:color="auto" w:fill="FFFFFF"/>
        <w:spacing w:after="160" w:line="331" w:lineRule="auto"/>
        <w:rPr>
          <w:rFonts w:ascii="Times New Roman" w:eastAsia="Times New Roman" w:hAnsi="Times New Roman" w:cs="Times New Roman"/>
        </w:rPr>
      </w:pPr>
    </w:p>
    <w:p w14:paraId="0000001E" w14:textId="77777777" w:rsidR="00C23464" w:rsidRDefault="00000000">
      <w:pPr>
        <w:shd w:val="clear" w:color="auto" w:fill="FFFFFF"/>
        <w:spacing w:after="160"/>
        <w:rPr>
          <w:rFonts w:ascii="Times New Roman" w:eastAsia="Times New Roman" w:hAnsi="Times New Roman" w:cs="Times New Roman"/>
          <w:b/>
          <w:bCs/>
          <w:color w:val="FF0000"/>
          <w:sz w:val="24"/>
          <w:szCs w:val="24"/>
          <w:u w:val="single"/>
        </w:rPr>
      </w:pPr>
      <w:r>
        <w:rPr>
          <w:rFonts w:ascii="Times New Roman" w:eastAsia="Times New Roman" w:hAnsi="Times New Roman" w:cs="Times New Roman"/>
          <w:b/>
          <w:bCs/>
          <w:sz w:val="24"/>
          <w:szCs w:val="24"/>
          <w:u w:val="single"/>
        </w:rPr>
        <w:t>8. Demogrāfiskās situācijas uzlabošana</w:t>
      </w:r>
    </w:p>
    <w:p w14:paraId="0000001F" w14:textId="77777777" w:rsidR="00C23464" w:rsidRDefault="00000000">
      <w:pPr>
        <w:shd w:val="clear" w:color="auto" w:fill="FFFFFF"/>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Kā jūs samazināsiet bērnu audzināšanas reālās izmaksas ģimenēm mājokļa izmaksas, bērnudārzu pieejamību, nodokļu atvieglojumus, pabalstus, izglītības un veselības aprūpes izdevumus, un kuri pasākumi visvairāk palīdzēs pieņemt lēmumu par pirmā, otrā vai trešā bērna piedzimšanu?</w:t>
      </w:r>
      <w:r>
        <w:rPr>
          <w:rFonts w:ascii="Times New Roman" w:eastAsia="Times New Roman" w:hAnsi="Times New Roman" w:cs="Times New Roman"/>
          <w:b/>
          <w:bCs/>
          <w:sz w:val="24"/>
          <w:szCs w:val="24"/>
        </w:rPr>
        <w:br/>
      </w:r>
    </w:p>
    <w:p w14:paraId="00000020" w14:textId="77777777" w:rsidR="00C23464" w:rsidRDefault="00000000">
      <w:pPr>
        <w:shd w:val="clear" w:color="auto" w:fill="FFFFFF"/>
        <w:spacing w:after="160" w:line="331" w:lineRule="auto"/>
        <w:rPr>
          <w:rFonts w:ascii="Times New Roman" w:eastAsia="Times New Roman" w:hAnsi="Times New Roman" w:cs="Times New Roman"/>
          <w:i/>
          <w:iCs/>
        </w:rPr>
      </w:pPr>
      <w:r>
        <w:rPr>
          <w:rFonts w:ascii="Times New Roman" w:eastAsia="Times New Roman" w:hAnsi="Times New Roman" w:cs="Times New Roman"/>
          <w:i/>
          <w:iCs/>
          <w:sz w:val="24"/>
          <w:szCs w:val="24"/>
        </w:rPr>
        <w:t xml:space="preserve">Redzam ģimenes, nevis vienkārši demogrāfijas rādītājus. Katrai ģimene vajadzētu audzināt tik bērnu, cik tā vēlas. Pilnveidosim atbalsta sistēmu, lai BKA mazāk ietekmētu nākotnes pensijas. Pārveidosim NVD par neatkarīgu fondu, tādā veidā uzlabojot veselības budžeta plānošanu, un palielināsim veselības budžetu. Piesaistītsim pabalstus ienākumu mediānai, lai tie augtu reizē ar </w:t>
      </w:r>
      <w:r>
        <w:rPr>
          <w:rFonts w:ascii="Times New Roman" w:eastAsia="Times New Roman" w:hAnsi="Times New Roman" w:cs="Times New Roman"/>
          <w:i/>
          <w:iCs/>
          <w:sz w:val="24"/>
          <w:szCs w:val="24"/>
        </w:rPr>
        <w:lastRenderedPageBreak/>
        <w:t>dzīves dārdzību. Ieviesīsim valsts līdzfinansējumu pedagogu palīgiem. Atbalstīsim cilvēkus, kas saskaras ar neauglību. Palielināsim ģimenes valsts pabalstu. Veidosim valsts un pašvaldību pārvaldītu īres mājokļu fondu.</w:t>
      </w:r>
      <w:r>
        <w:rPr>
          <w:rFonts w:ascii="Times New Roman" w:eastAsia="Times New Roman" w:hAnsi="Times New Roman" w:cs="Times New Roman"/>
          <w:i/>
          <w:iCs/>
        </w:rPr>
        <w:br/>
      </w:r>
    </w:p>
    <w:p w14:paraId="00000021" w14:textId="77777777" w:rsidR="00C23464" w:rsidRDefault="00000000">
      <w:pPr>
        <w:shd w:val="clear" w:color="auto" w:fill="FFFFFF"/>
        <w:spacing w:after="160"/>
        <w:rPr>
          <w:rFonts w:ascii="Times New Roman" w:eastAsia="Times New Roman" w:hAnsi="Times New Roman" w:cs="Times New Roman"/>
          <w:b/>
          <w:bCs/>
          <w:color w:val="FF0000"/>
          <w:sz w:val="24"/>
          <w:szCs w:val="24"/>
          <w:u w:val="single"/>
        </w:rPr>
      </w:pPr>
      <w:r>
        <w:rPr>
          <w:rFonts w:ascii="Times New Roman" w:eastAsia="Times New Roman" w:hAnsi="Times New Roman" w:cs="Times New Roman"/>
          <w:b/>
          <w:bCs/>
          <w:sz w:val="24"/>
          <w:szCs w:val="24"/>
          <w:u w:val="single"/>
        </w:rPr>
        <w:t>9. Valsts pārvaldes uzlabošana</w:t>
      </w:r>
    </w:p>
    <w:p w14:paraId="00000022" w14:textId="77777777" w:rsidR="00C23464" w:rsidRDefault="00000000">
      <w:pPr>
        <w:shd w:val="clear" w:color="auto" w:fill="FFFFFF"/>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Kuras valsts pārvaldes funkcijas, iestādes vai procesus jūs pārskatīsiet pirmajos divos valdības darba gados, lai mazinātu dublēšanos, birokrātiju un zemas pievienotās vērtības darbības, nepasliktinot pakalpojumu kvalitāti?</w:t>
      </w:r>
      <w:r>
        <w:rPr>
          <w:rFonts w:ascii="Times New Roman" w:eastAsia="Times New Roman" w:hAnsi="Times New Roman" w:cs="Times New Roman"/>
          <w:b/>
          <w:bCs/>
          <w:sz w:val="24"/>
          <w:szCs w:val="24"/>
        </w:rPr>
        <w:br/>
      </w:r>
    </w:p>
    <w:p w14:paraId="00000023" w14:textId="77777777" w:rsidR="00C23464" w:rsidRDefault="00000000">
      <w:pPr>
        <w:shd w:val="clear" w:color="auto" w:fill="FFFFFF"/>
        <w:spacing w:after="160" w:line="331"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Nepieciešams centralizēt valsts kapitālsabiedrību pārvaldību. Esošā sistēma ar uzraudzību ministriju līmenī apliecina, ka korupcijas un politiskās ietekmes riski ir pārāk nozīmīgi, un tie netiek efektīvi novērsti. Tāpēc pārvaldības centralizācija ar augstas raudzes profesionāļiem nodrošinātu kvalitatīvāku lēmumu pieņemšanu un lielāku atdevi sabiedrībai. Jāizvērtē iespēja veidot vienotu valsts atbalsta administrēšanas punktu. Šobrīd tas tiek administrēts no daudzām iestādēm – Altum, CFLA, LIAA, LAD, utt. – kur katrai ir savi noteikumi. PRO atbalsta mērķtiecīgu atbalstu uzņēmējdarbībai, un tas ir sasniedzams, pēc iespējas centralizējot iestāžu funkcijas.</w:t>
      </w:r>
    </w:p>
    <w:p w14:paraId="00000024" w14:textId="77777777" w:rsidR="00C23464" w:rsidRDefault="00C23464"/>
    <w:sectPr w:rsidR="00C23464">
      <w:headerReference w:type="even" r:id="rId6"/>
      <w:headerReference w:type="default" r:id="rId7"/>
      <w:footerReference w:type="even" r:id="rId8"/>
      <w:footerReference w:type="default" r:id="rId9"/>
      <w:headerReference w:type="first" r:id="rId10"/>
      <w:footerReference w:type="first" r:id="rId11"/>
      <w:pgSz w:w="12240" w:h="15840"/>
      <w:pgMar w:top="1137" w:right="1137" w:bottom="1137" w:left="1699"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62EEF4" w14:textId="77777777" w:rsidR="00E26A81" w:rsidRDefault="00E26A81" w:rsidP="00EA0711">
      <w:pPr>
        <w:spacing w:line="240" w:lineRule="auto"/>
      </w:pPr>
      <w:r>
        <w:separator/>
      </w:r>
    </w:p>
  </w:endnote>
  <w:endnote w:type="continuationSeparator" w:id="0">
    <w:p w14:paraId="1D489F53" w14:textId="77777777" w:rsidR="00E26A81" w:rsidRDefault="00E26A81" w:rsidP="00EA07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60F1261D-B80D-E545-9F90-C5AFD30F70F4}"/>
    <w:embedItalic r:id="rId2" w:fontKey="{8895D36A-FA00-C44F-95C5-7A0D2E6ACED3}"/>
  </w:font>
  <w:font w:name="Times New Roman">
    <w:panose1 w:val="02020603050405020304"/>
    <w:charset w:val="00"/>
    <w:family w:val="roman"/>
    <w:pitch w:val="variable"/>
    <w:sig w:usb0="E0002EFF" w:usb1="C000785B" w:usb2="00000009" w:usb3="00000000" w:csb0="000001FF" w:csb1="00000000"/>
    <w:embedRegular r:id="rId3" w:fontKey="{C2778F2D-AD3E-634F-B605-A6AF2FD00295}"/>
    <w:embedBold r:id="rId4" w:fontKey="{452A9D2A-CB1B-2E43-BD86-D173CF9824FC}"/>
    <w:embedItalic r:id="rId5" w:fontKey="{B7B0BD7A-0FE5-5C4D-B219-8DB5057BA562}"/>
  </w:font>
  <w:font w:name="Calibri">
    <w:panose1 w:val="020F0502020204030204"/>
    <w:charset w:val="00"/>
    <w:family w:val="swiss"/>
    <w:pitch w:val="variable"/>
    <w:sig w:usb0="E4002EFF" w:usb1="C200247B" w:usb2="00000009" w:usb3="00000000" w:csb0="000001FF" w:csb1="00000000"/>
    <w:embedRegular r:id="rId6" w:fontKey="{498C0C82-4270-D649-B20F-01E2EDFD4504}"/>
  </w:font>
  <w:font w:name="Cambria">
    <w:panose1 w:val="02040503050406030204"/>
    <w:charset w:val="00"/>
    <w:family w:val="roman"/>
    <w:pitch w:val="variable"/>
    <w:sig w:usb0="E00006FF" w:usb1="420024FF" w:usb2="02000000" w:usb3="00000000" w:csb0="0000019F" w:csb1="00000000"/>
    <w:embedRegular r:id="rId7" w:fontKey="{F703EBEC-0116-914C-920F-594DA96E72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FF6607" w14:textId="77777777" w:rsidR="00EA0711" w:rsidRDefault="00EA07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B69E8D" w14:textId="77777777" w:rsidR="00EA0711" w:rsidRDefault="00EA07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9CC2F2" w14:textId="77777777" w:rsidR="00EA0711" w:rsidRDefault="00EA07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25FD8C" w14:textId="77777777" w:rsidR="00E26A81" w:rsidRDefault="00E26A81" w:rsidP="00EA0711">
      <w:pPr>
        <w:spacing w:line="240" w:lineRule="auto"/>
      </w:pPr>
      <w:r>
        <w:separator/>
      </w:r>
    </w:p>
  </w:footnote>
  <w:footnote w:type="continuationSeparator" w:id="0">
    <w:p w14:paraId="2B21DDBD" w14:textId="77777777" w:rsidR="00E26A81" w:rsidRDefault="00E26A81" w:rsidP="00EA071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15142A" w14:textId="77777777" w:rsidR="00EA0711" w:rsidRDefault="00EA07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E5FA0A" w14:textId="77777777" w:rsidR="00EA0711" w:rsidRDefault="00EA07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41DC0E" w14:textId="77777777" w:rsidR="00EA0711" w:rsidRDefault="00EA0711">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464"/>
    <w:rsid w:val="008563C2"/>
    <w:rsid w:val="00C23464"/>
    <w:rsid w:val="00E26A81"/>
    <w:rsid w:val="00EA0711"/>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9A8AC"/>
  <w15:docId w15:val="{713E5E1A-E54C-F64A-A40A-20EB4477E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EA0711"/>
    <w:pPr>
      <w:tabs>
        <w:tab w:val="center" w:pos="4513"/>
        <w:tab w:val="right" w:pos="9026"/>
      </w:tabs>
      <w:spacing w:line="240" w:lineRule="auto"/>
    </w:pPr>
  </w:style>
  <w:style w:type="character" w:customStyle="1" w:styleId="HeaderChar">
    <w:name w:val="Header Char"/>
    <w:basedOn w:val="DefaultParagraphFont"/>
    <w:link w:val="Header"/>
    <w:uiPriority w:val="99"/>
    <w:rsid w:val="00EA0711"/>
  </w:style>
  <w:style w:type="paragraph" w:styleId="Footer">
    <w:name w:val="footer"/>
    <w:basedOn w:val="Normal"/>
    <w:link w:val="FooterChar"/>
    <w:uiPriority w:val="99"/>
    <w:unhideWhenUsed/>
    <w:rsid w:val="00EA0711"/>
    <w:pPr>
      <w:tabs>
        <w:tab w:val="center" w:pos="4513"/>
        <w:tab w:val="right" w:pos="9026"/>
      </w:tabs>
      <w:spacing w:line="240" w:lineRule="auto"/>
    </w:pPr>
  </w:style>
  <w:style w:type="character" w:customStyle="1" w:styleId="FooterChar">
    <w:name w:val="Footer Char"/>
    <w:basedOn w:val="DefaultParagraphFont"/>
    <w:link w:val="Footer"/>
    <w:uiPriority w:val="99"/>
    <w:rsid w:val="00EA0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928</Words>
  <Characters>6929</Characters>
  <Application>Microsoft Office Word</Application>
  <DocSecurity>0</DocSecurity>
  <Lines>119</Lines>
  <Paragraphs>32</Paragraphs>
  <ScaleCrop>false</ScaleCrop>
  <Company/>
  <LinksUpToDate>false</LinksUpToDate>
  <CharactersWithSpaces>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Toms Zarins</cp:lastModifiedBy>
  <cp:revision>2</cp:revision>
  <dcterms:created xsi:type="dcterms:W3CDTF">2026-08-10T18:07:00Z</dcterms:created>
  <dcterms:modified xsi:type="dcterms:W3CDTF">2026-08-10T18:24:00Z</dcterms:modified>
</cp:coreProperties>
</file>